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77 vom 21. September 2010</w:t>
      </w:r>
    </w:p>
    <w:p>
      <w:r>
        <w:t>GR Gerichte, 2010-09-21, DE</w:t>
      </w:r>
    </w:p>
    <w:p>
      <w:r>
        <w:rPr>
          <w:b/>
        </w:rPr>
        <w:t xml:space="preserve">Quelle: </w:t>
      </w:r>
      <w:r>
        <w:t>https://mcp.opencaselaw.ch/entscheid/gr_gerichte_ZK2 2009 77</w:t>
      </w:r>
    </w:p>
    <w:p>
      <w:r>
        <w:t>FR: GR_GERICHTE ZK2 2009 77 du 21 septembre 2010</w:t>
      </w:r>
    </w:p>
    <w:p>
      <w:r>
        <w:t>IT: GR_GERICHTE ZK2 2009 77 del 21 settembre 2010</w:t>
      </w:r>
    </w:p>
    <w:p>
      <w:pPr>
        <w:pStyle w:val="Heading2"/>
      </w:pPr>
      <w:r>
        <w:t>Regeste</w:t>
      </w:r>
    </w:p>
    <w:p>
      <w:r>
        <w:t>Forderung aus Arbeitsvertrag | Berufung OR Arbeitsvertrag</w:t>
      </w:r>
    </w:p>
    <w:p>
      <w:pPr>
        <w:pStyle w:val="Heading2"/>
      </w:pPr>
      <w:r>
        <w:t>Erwägungen</w:t>
      </w:r>
    </w:p>
    <w:p>
      <w:r>
        <w:rPr>
          <w:b/>
        </w:rPr>
        <w:t>E. 1</w:t>
      </w:r>
    </w:p>
    <w:p>
      <w:r>
        <w:t>Der Beklagte sei zu verpflichten, der Klägerin CHF 30'000.00 nebst Zinst zu 5% seit 1. Oktober 2008 zu bezahlen.</w:t>
      </w:r>
    </w:p>
    <w:p>
      <w:r>
        <w:rPr>
          <w:b/>
        </w:rPr>
        <w:t>E. 2</w:t>
      </w:r>
    </w:p>
    <w:p>
      <w:r>
        <w:t>Es sei der Rechtsvorschlag in der Betreibung Nr. 2090138 des Betrei- bungsamtes Fünf Dörfer, 7205 Zizers (Zahlungsbefehl vom 19. Januar 2009) im Umfang gemäss Rechtsbegehren Ziffer 1 zu beseitigen.</w:t>
      </w:r>
    </w:p>
    <w:p>
      <w:r>
        <w:t>Seite 5 — 21</w:t>
      </w:r>
    </w:p>
    <w:p>
      <w:r>
        <w:rPr>
          <w:b/>
        </w:rPr>
        <w:t>E. 3</w:t>
      </w:r>
    </w:p>
    <w:p>
      <w:r>
        <w:t>Die Kosten des Verfahrens vor Bezirksgericht Landquart, bestehend aus: - einer Gerichtsgebühr von Fr. 2'781.50 - einer Schreibgebühr von Fr. 544.00 - den Barauslagen von Fr. 174.50 total somit Fr. 3'500.00 werden auf die Gerichtskasse genommen. Der Beklagte wird gerichtlich verpflichtet, der Klägerin eine ausseramt- liche Entschädigung von Fr. 9'500.-- zuzüglich der gesetzlichen Mehr- wertsteuer zu bezahlen.</w:t>
      </w:r>
    </w:p>
    <w:p>
      <w:r>
        <w:rPr>
          <w:b/>
        </w:rPr>
        <w:t>E. 4</w:t>
      </w:r>
    </w:p>
    <w:p>
      <w:r>
        <w:t>Für den Fall, dass das Kantonsgericht das Konkurrenzverbot für verbindlich erachte, verlangt der Berufungskläger, dass die Konventionalstrafe auf eine an- gemessene Höhe reduziert werde. Übermässig hohe Konventionalstrafen sind vom Richter nach seinem Ermessen zu reduzieren. Der Berufungskläger verlangt u.a. eine Herabsetzung mit der Begründung, das Konkurrenzverbot sei über- spannt. Ein Konkurrenzverbot ist nach Ort, Zeit und Gegenstand angemessen zu begrenzen, so dass eine unbillige Erschwerung des wirtschaftlichen Fortkommens des Arbeitnehmers ausgeschlossen ist (Art. 340a Abs. 1 OR). Gemäss Abs. 2 kann der Richter unter Würdigung aller Umstände ein übermässiges Konkurrenz- verbot nach seinem Ermessen einschränken. Wenn er dies veranlasst, ist die ver- einbarte Konventionalstrafe herabzusetzen. Denn der vereinbarte Betrag hängt mit dem Umfang des Konkurrenzverbots zusammen (Streiff/von Kaenel, a.a.O., Art. 340b N. 5 lit. c; a.M. Jürg Brühwiler, Kommentar zum Einzelarbeitsvertrag, 2. Aufl., Bern 1996, Art. 340b N. 3; Christoph Neeracher, Das arbeitsvertragliche Konkur- renzverbot, Diss. Zürich, Bern 2001, S. 114). Die Vorinstanz hat geprüft, ob ein übermässiges Konkurrenzverbot vorliegt und die Frage verneint (Urteil des Be- zirksgerichts Landquart, E. 4.e f. S. 13 f.). Auf diese Ausführungen kann verwiesen werden, soweit der Berufungskläger sie nicht substantiiert bestreitet. Nachfolgend ist auf die in der Berufungsbegründung erhobenen Rügen einzugehen. a) Der Berufungskläger macht in der Berufungsbegründung geltend, das Kon- kurrenzverbot sei in geografischer Hinsicht überspannt. Er sei während seiner An-</w:t>
      </w:r>
    </w:p>
    <w:p>
      <w:r>
        <w:t>Seite 13 — 21 stellung bei der Berufungsbeklagten nur im Raum Graubünden und Rheintal tätig gewesen. Ein Konkurrenzverbot über dieses Gebiet hinaus rechtfertige sich nicht und sei entsprechend zu reduzieren. Bei der angemessenen Begrenzung des Konkurrenzverbots ist nebst der Berück- sichtigung der im Gesetzestext umschriebenen Interessen des Arbeitsnehmers auf die Reichweite der Interessen des Arbeitgebers abzustellen. Die räumliche Aus- dehnung des Konkurrenzverbots darf nicht weiter gehen als die intensiven Ge- schäftsbeziehungen des früheren Arbeitgebers. Ausserhalb dieses Gebietes fehlt es an der Konkurrenzierung und an dem erforderlichen Interesse des Arbeitge- bers. Je spezialisierter ein Geschäft ist und umso grösser damit in der Regel sein Kreis intensiver Beziehungen, desto grösser darf auch die Ausdehnung des Kon- kurrenzverbots sein. Weiter wird die zulässige geografische Ausdehnung be- schränkt durch den räumlichen Wirkungsbereich der besonderen Kenntnisse, die der Arbeitnehmer erwarb (Streiff/von Kaenel, a.a.O., Art. 340a N. 2; Neeracher, a.a.O., S. 50 f.). Streiff/von Kaenel führen in diesem Zusammenhang aus: „Betreu- te der Aussendienstmitarbeiter nur die Ostschweiz, kann er nicht einem Konkur- renzverbot für die ganze Schweiz unterworfen werden.“ Auf dieses Zitat stützt sich der Berufungskläger. Vorliegend wurde das Konkurrenzverbot geografisch auf das Gebiet der deutsch- sprachigen Kantone begrenzt. Im Arbeitsvertrag steht unter dem Titel „Verantwor- tung“, dass der Berufungskläger für die Kundenbetreuung in einem ihm zugewie- senen Verkaufsgebiet zuständig sei. Dieses Gebiet wurde nicht näher umschrie- ben. Die Behauptung des Berufungsklägers, sein Tätigkeitsgebiet habe sich auf den Raum Graubünden und auf das Rheintal beschränkt, ist neu und unbewiesen, da er vor der Vorinstanz keine Prozesseingabe einreichte. Im Plädoyer vor dem Bezirksgericht Landquart brachte der Rechtsvertreter des Berufungsklägers vor, das Verkaufsgebiet würde sich aus der Zeugenaussage von L. ergeben. Dies trifft nicht zu. Der Zeuge sagte lediglich Folgendes aus: „Ich habe das Gebiet „Ost- schweiz“ dann wieder intensiver betreut […]“ (act. IV/2 S. 3). Er bezog diese Aus- sage nicht explizit auf den Weggang des Berufungsklägers, weshalb daraus auch nicht geschlossen werden kann, dass dieser nur für das Gebiet Ostschweiz zu- ständig war. Daher kann die entsprechende Behauptung nicht gehört werden. Selbst wenn aber eine entsprechende Behauptung rechtzeitig in den Prozess ein- gebracht und unter Beweis gestellt worden wäre, würde dies keine Einschränkung des Konkurrenzverbots rechtfertigen. Die vom Berufungskläger zitierte Literatur- stelle ist aus dem Zusammenhang gerissen. Ein allgemeiner Grundsatz, wonach der örtliche Geltungsbereich eines Konkurrenzverbots nicht über das Tätigkeits-</w:t>
      </w:r>
    </w:p>
    <w:p>
      <w:r>
        <w:t>Seite 14 — 21 gebiet des Arbeitnehmers hinausgehen dürfe, existiert nicht (a.M. Neeracher, a.a.O., S. 51). Die örtliche Beschränkung muss sich nicht einmal auf den geografi- schen Raum der Kundschaft beziehen. Es ist durchaus möglich, dass der Arbeit- geber ein schutzwürdiges Interesse daran hat, dass eine konkurrierende Tätigkeit im oder vom festgelegten Gebiet aus unterbleibt, selbst wenn er dort kaum Kund- schaft besitzt (Wolfgang Portmann, Basler Kommentar, Obligationenrecht I, 4. Aufl., 2007, Art. 340a N. 3). Massgebend ist der Wirkungsbereich der besonderen Kenntnisse, die der Arbeitnehmer erwarb. Geht dieser über das Tätigkeitsgebiet des Arbeitnehmers hinaus, kann das Konkurrenzverbot weitergehen. Das Bun- desgericht hat die Begrenzung eines Konkurrenzverbots auf das Tätigkeitsgebiet eines Arbeitnehmers ebenfalls damit begründet, dass dieser keinen Einblick in Geschäftgeheimnisse erhalten habe, die er auch ausserhalb seines bisherigen Reisegebietes verwerten könnte (BGE 91 II 372 E. 8.a S. 381). Vom Berufungs- kläger wird nicht bestritten, dass die Berufungsbeklagte schwergewichtig in der deutschsprachigen Schweiz tätig ist. Durch die in seiner Tätigkeit erlangten Kenntnisse hat der Berufungskläger somit ohne weiteres die Möglichkeit, seine frühere Arbeitgeberin in der ganzen Deutschschweiz zu konkurrenzieren. Dies wird durch die klägerischen Beilagen 12–14 (act. II/12–14) betreffend die Firma F. AG, die sich im zürcherischen G. befindet, bestätigt. Weitere Umstände, die eine räumliche Beschränkung des Konkurrenzverbots rechtfertigen würden, sind nicht ersichtlich und werden vom Berufungskläger auch nicht vorgebracht. b) Der Berufungskläger bringt sodann vor, das Konkurrenzverbot sei ebenfalls in zeitlicher Hinsicht überspannt. Durch den blossen Kundenkontakt könne ein derart langes Konkurrenzverbot nicht gerechtfertigt werden. Soweit es um den Schutz der Kundschaft gehe, müsse eine Frist von sechs bis zwölf Monaten genü- gen. Die Dauer des Konkurrenzverbots darf nur unter besonderen Umständen drei Jah- re überschreiten (Art. 340a Abs. 1 OR). Für den blossen Schutz des Kunden- stammes reichen in der Regel kürzere Fristen als bei einem Einblick in Fabrikati- ons- oder Geschäftsgeheimnisse (Brühwiler, a.a.O., Art. 340a N. 2; Rehbinder, a.a.O., Art. 340a N. 3). Gemäss Rehbinder reicht für den Schutz des Kunden- stammes in der Regel ein halbes Jahr aus, damit der neue Mitarbeiter sich bei der Kundschaft hinreichend einführen kann (gl.M. Neeracher, a.a.O., S. 53). Brühwiler vertritt die Meinung, dass in solchen Fällen das Konkurrenzverbot grundsätzlich auf zwei Jahre begrenzt sein muss. Aus der Rechtsprechung kann als Gegenbei- spiel zur Meinung von Rehbinder der bereits erwähnte BGE 91 II 372 E. 8.b S. 281 aufgeführt werden, in welchem der Kundenkreis für zwei Jahre geschützt</w:t>
      </w:r>
    </w:p>
    <w:p>
      <w:r>
        <w:t>Seite 15 — 21 wurde. Im BGE 96 II 139 E. 3.a S. 143 erachtete das Bundesgericht zudem eine zeitliche Begrenzung auf drei Jahre als angemessen, da der Arbeitnehmer nicht nur einen vollständigen Einblick in den Kundenkreis erlangt, sondern auch Gele- genheit gehabt habe, mit der Kundschaft persönlich zu verkehren. Allerdings ist zu beachten, dass diese zwei Urteile noch unter altem Recht ohne gesetzlich festge- legte Obergrenze von drei Jahren gefällt wurden. In einem jüngeren Entscheid stufte das Bundesgericht ein Jahr als relativ kurz ein (vgl. Urteil des Bundesge- richts 4C.360/2004 vom 19. Januar 2005, E. 3.3). Aus diesen Darlegungen ergibt sich, dass es entgegen den Behauptungen des Berufungsklägers keine allgemei- ne Regel gibt, wonach bei blossem Schutz des Kundenkreises eine Frist von sechs Monaten als Obergrenze zu betrachten sei. Letztlich hat der Richter im Ein- zelfall einen Ermessensentscheid unter Berücksichtigung sämtlicher Umstände zu fällen. Das Bezirksgericht Landquart hat dies getan und ist zum Ergebnis gelangt, dass ein zweijähriges Verbot angesichts der Gerichtspraxis nicht als unüblich oder übermässig lang erscheine. Diesen Schlussfolgerungen schliesst sich das Kan- tonsgericht uneingeschränkt an. Wie bereits dargelegt, geht es im Übrigen entgegen der Ansicht des Berufungs- klägers vorliegend nicht nur um blossen Kundenkontakt, sondern ebenfalls um einen weitergehenden Einblick in Geschäftsgeheimnisse (vgl. vorn E. 3.e). Die vom Berufungskläger angeführten Literatur- und Rechtsprechungshinweise sind auch deshalb nicht repräsentativ. 5.a) Der Berufungskläger macht diverse Umstände geltend, welche die Vorin- stanz bei der Beurteilung der Höhe der Konventionalstrafe nicht oder falsch ge- würdigt habe. Hierzu ist festzuhalten, dass der Arbeitnehmer die massgebenden Gesichtspunkte darlegen muss, die für eine Reduktion sprechen (Streiff/von Kae- nel, a.a.O., Art. 340b N. 5 lit. g). Diese Vorbringen haben nach Massgabe der zi- vilprozessualen Regeln zu erfolgen. Im vorliegenden Fall hat es der Berufungsklä- ger unterlassen, bei der Vorinstanz eine Prozessantwort einzureichen. Seine Vor- bringen in der Berufungsbegründung erweisen sich schon aus diesem Grund zu grossen Teilen als verspätet und somit unbehelflich. Aber selbst bei einer rechtzei- tigen Einbringung in den Prozess hätten die Einwände nicht gehört werden kön- nen, wie nachfolgend aufzuzeigen ist. b) Der Berufungskläger führt aus, die Vorinstanz habe in seinem Verhalten zu Unrecht eine Treuwidrigkeit erkannt. Er habe sich um eine alternative Anstellung in einer anderen Branche bemüht. Diesen Umstand habe die Vorinstanz zu Un- recht zu seinen Ungunsten gewürdigt. Durch die Zusammenarbeitsvereinbarung</w:t>
      </w:r>
    </w:p>
    <w:p>
      <w:r>
        <w:t>Seite 16 — 21 habe er zudem eine Schadensminderung erreichen wollen. Auch dieser Umstand sei zu Unrecht als grobe Treuwidrigkeit ausgelegt worden. Zunächst ist darauf hinzuweisen, dass generelle Bemühungen um Anstellungen in anderen Branchen in den Rechtsschriften weder behauptet noch nachgewiesen wurden. Entgegen der Behauptung des Berufungsklägers ist auch nicht nachvoll- ziehbar, weshalb diese angeblichen Bemühungen erst während der Hauptver- handlung vor dem Bezirksgericht Landquart vorgebracht werden konnten. Gleich- zeitig behauptete er nämlich, entsprechende Anstrengungen bereits unmittelbar nach Fällung des Kündigungsentscheids unternommen zu haben. Es ist sodann aktenkundig, dass der Berufungskläger bereits während des laufenden Arbeits- verhältnisses konkurrierende Tätigkeiten unternahm und seine Selbständigkeit plante. Die Ernsthaftigkeit der Bemühungen um alternative Beschäftigungsmög- lichkeiten ist daher zumindest in Frage zu stellen. Soweit die Vorinstanz in den erstmals vor ihren Schranken vorgebrachten Behauptungen ein Zugeständnis von grundsätzlich bestehenden alternativen Arbeitsplatzchancen sieht, kann ihr eben- falls keine falsche Würdigung vorgeworfen werden. Es ist namentlich auch kein Widerspruch zur vorhergehenden Argumentation erkennbar, ist doch die Frage des Bestandes von alternativen Beschäftigungsmöglichkeiten nicht identisch mit jener, ob bestehende Möglichkeiten auch tatsächlich wahrgenommen werden. Die daraus gezogenen Schlüsse sind demnach durchaus zulässig. Ebenfalls nicht zu beanstanden ist entgegen den Ausführungen des Berufungs- klägers die Würdigung des Angebots einer Zusammenarbeitsvereinbarung durch die Vorinstanz (vgl. vorinstanzliches Urteil E. 4.f S. 15). Er setzt sich mit der ent- sprechenden Erwägung auch nicht detailliert auseinander und begnügt sich viel- mehr damit, diese als unzutreffend zu bezeichnen und ihr seine eigene Würdigung entgegenzustellen, welche aber wiederum zu grossen Teilen auf unbewiesenen Behauptungen beruht. c) Weiter rügt der Berufungskläger, die Vorinstanz habe das zwischen den Parteien bestehende wirtschaftliche Ungleichgewicht nicht gewürdigt. Auch hier wurden die entsprechenden Voraussetzungen tatsächlicher Natur nicht rechtskonform in den Prozess eingebracht. Ein Beweis über Bestand und Aus- mass eines allfälligen wirtschaftlichen Ungleichgewichts fehlt. Zur wirtschaftlichen Leistungsfähigkeit des Berufungsklägers kann auf die nachfolgende Erwägung 5.e verwiesen werden.</w:t>
      </w:r>
    </w:p>
    <w:p>
      <w:r>
        <w:t>Seite 17 — 21 d) Der Berufungskläger moniert eine fehlende Würdigung der Erheblichkeit der Schadensgefahr. Gegen eine Erheblichkeit spreche die von der Berufungsbeklag- ten anlässlich der Hauptverhandlung vor dem Bezirksgericht Landquart eingelegte Liste mit angeblichen Umsatzeinbussen. Die Vorinstanz hat sich entgegen der Behauptung des Berufungsklägers ausführ- lich mit der Schädigungsmöglichkeit befasst (vgl. Urteil des Bezirksgerichts Land- quart, E. 4.a und 4.d S. 9 und 12 f.). Es bleibt hinzuzufügen, dass bei der Beurtei- lung der Höhe der Konventionalstrafe nur sehr am Rande zu berücksichtigen ist, ob effektiv ein Schaden eingetreten ist. Die Konventionalstrafe soll nämlich gerade vom Schadensnachweis dispensieren (Streiff/von Kaenel, a.a.O., Art. 340b N. 5 lit. b m.w.H.). Erst recht keine Rolle kann in diesem Zusammenhang spielen, wie hoch der Schaden tatsächlich ausgefallen ist. e) Der Berufungskläger bemängelt, seine wirtschaftliche Leistungsfähigkeit sei nicht berücksichtigt worden. Namentlich habe die Vorinstanz nicht gewürdigt, dass er Familienvater mit Unterstützungspflicht für ein schulpflichtiges Kind sei. Zunächst fehlen auch hier die erforderlichen tatsächlichen Behauptungen zur Leis- tungsfähigkeit beider Parteien in den Rechtsschriften. Die Vorinstanz hat in E. 4.f S. 14 des Urteils festgehalten, dass die derzeitige finanzielle Situation auch durch die nachträglich eingereichten Akten nur unzureichend ausgewiesen sei. Dieser Feststellung ist zuzustimmen und dies wurde auch nicht substantiiert bestritten. Weiter hat die Vorinstanz ausgeführt, dass die eingeklagte Konventionalstrafe von Fr. 30'000.– rund fünf Monatslöhnen des damaligen Einkommens des Berufungs- klägers entspreche und angesichts seines Vorgehens nicht als unverhältnismässig bezeichnet werden könne. Entgegen den Behauptungen des Berufungsklägers hat sich die Vorinstanz somit sehr wohl mit der wirtschaftlichen Leistungsfähigkeit auseinandergesetzt und diese berücksichtigt. f) Zudem beanstandet der Berufungskläger, die Vorinstanz habe die fehlende Karenzentschädigung für das Eingehen eines Konkurrenzverbots nicht gewürdigt, obwohl sie dies als wesentliches Element im Urteil explizit aufgeführt habe. Die Vorinstanz hat die fehlende Karenzentschädigung nicht als massgebendes Element für die Herabsetzung der Konventionalstrafe bezeichnet (vgl. Urteil des Bezirksgerichts Landquart, E. 4.a S. 9). Es handelt sich lediglich um ein Zitat von Art. 340a Abs. 2 OR. Dabei geht es aber um die Einschränkung eines übermässi- gen Konkurrenzverbots nach Ort, Zeit sowie Gegenstand und nicht um die Herab- setzung einer Konventionalstrafe. Diese hat nach Massgabe von Art. 163 OR zu</w:t>
      </w:r>
    </w:p>
    <w:p>
      <w:r>
        <w:t>Seite 18 — 21 erfolgen. Das Bezirksgericht Landquart ist nach der Ansicht des Kantonsgerichts zum zutreffenden Schluss gelangt, dass es sich vorliegend nicht um ein übermäs- siges Konkurrenzverbot handle und zwar auch ohne dass eine Karenzentschädi- gung vereinbart worden sei (vgl. dazu vorn E. 4.a ff.). Somit rechtfertigt sich auf- grund der fehlenden Vereinbarung einer Karenzentschädigung auch keine Herab- setzung der Konventionalstrafe. g) Der Berufungskläger behauptet, sein gesamtes Erwerbsleben in der Mon- tagetechnik und Anlagerevision gearbeitet zu haben. Alternative Arbeitsbemühun- gen seien erfolglos gewesen. Ohne Verstoss gegen das Konkurrenzverbot wäre er in die Arbeitslosigkeit abgeglitten. Die Behauptungen zum Erwerbsleben des Berufungsklägers wurden nicht rechts- konform in den Prozess eingebracht und auch nicht unter Beweis gestellt. Immer- hin zeigt der Hinweis auf angeblich erfolglose Bemühungen um eine andere An- stellung, dass eine solche grundsätzlich möglich wäre. In diesem Zusammenhang ist auch darauf hinzuweisen, dass der Berufungskläger freiwillig gekündigt hat. Von Bedeutung ist weiter der Umstand, dass der Berufungskläger offenbar von Anfang an beabsichtigte, seinen früheren Arbeitgeber zu konkurrenzieren (Zu- sammenarbeitsvorschlag; konkurrierende Tätigkeit während des noch bestehen- den Arbeitsverhältnisses). Die Behauptung, er habe sich vergeblich um Alternati- ven bemüht, ist daher zumindest in Frage zu stellen. h) Unter Verweis auf die Rechtsprechung behauptet der Berufungskläger, die Gerichte müssten regelmässig vereinbarte Konventionalstrafen reduzieren. Aus dem Umstand, dass in der Praxis die Höhe der Konventionalstrafen regel- mässig reduziert wird, kann der Berufungskläger nichts für sich ableiten. Die Vor- instanz hat diese Frage für den vorliegenden Fall umfassend geprüft. Sie hat nach Ansicht des Kantonsgerichts richtigerweise verneint, dass ein übermässiges Kon- kurrenzverbot vorliege und dass die Konventionalstrafe herabzusetzen sei (vgl. Urteil des Bezirksgerichts Landquart, E. 4.e f. S. 13 ff.). Es wäre am Berufungs- kläger gelegen, sich mit den Erwägungen der Vorinstanz substantiiert auseinan- derzusetzen, was er unterlassen hat. Er hat vielmehr den Ausführungen der Vor- instanz seine eigene Meinung gegenübergestellt (vgl. PKG 2000 Nr. 7 E. 3 und 5 S. 48 und 52; Urteil des Bundesgerichts 5D_174/2009 vom 28. Dezember 2009).</w:t>
      </w:r>
    </w:p>
    <w:p>
      <w:r>
        <w:rPr>
          <w:b/>
        </w:rPr>
        <w:t>E. 6</w:t>
      </w:r>
    </w:p>
    <w:p>
      <w:r>
        <w:t>Soweit der Berufungskläger gleichzeitig mit der Herabsetzung der Konven- tionalstrafe die Aufhebung des Konkurrenzverbots beantragt, kann ihm nicht ge- folgt werden. Der Vertrag sieht ausdrücklich vor, dass die Leistung der Konventio-</w:t>
      </w:r>
    </w:p>
    <w:p>
      <w:r>
        <w:t>Seite 19 — 21 nalstrafe nicht von der Einhaltung des Konkurrenzverbots entbindet. In diesem Zusammenhang sind die Bemerkungen zur Realerfüllung nicht relevant. Eine Rea- lerfüllung steht nicht in Frage und wurde nicht verlangt.</w:t>
      </w:r>
    </w:p>
    <w:p>
      <w:r>
        <w:rPr>
          <w:b/>
        </w:rPr>
        <w:t>E. 7</w:t>
      </w:r>
    </w:p>
    <w:p>
      <w:r>
        <w:t>Betreffend die ausseramtliche Entschädigung bringt der Berufungskläger zunächst vor, die Vorinstanz habe den vom Rechtsanwalt der Berufungsbeklagten verrechneten Zeitaufwand zu Recht auf 20 Stunden gekürzt. Sie habe jedoch einen zu hohen Stundenansatz zugelassen. Es trifft zu, dass der Stundenansatz von Fr. 460.– nicht zu entschädigen ist. Eine Honorarvereinbarung existiert nicht. Die Bezahlung der Rechnungen durch die Klientschaft ersetzt entgegen der Ansicht der Berufungsbeklagten eine Honorar- vereinbarung nicht. Ausserdem beträgt der maximal zu entschädigende Stunden- ansatz gemäss Art. 3 Abs. 1 der Verordnung über die Bemessung des Honorars der Rechtsanwältinnen und Rechtsanwälte (Honorarverordnung, HV; BR 310.250) Fr. 270.–. Darüber hinaus kann auch eine Honorarvereinbarung nicht gehen. Zu- mindest begründet eine solche weitergehende Vereinbarung keine Entschädi- gungspflicht der unterliegenden Gegenpartei. Möglicherweise hat die Vorinstanz den höheren Ansatz deshalb als gerechtfertigt erachtet, weil es sich beim betref- fenden Anwalt um einen Arbeitsrechtsspezialisten handelt. Im Gegenzug hat sie nämlich die Kürzung des Zeitaufwands mit genau diesem Argument begründet. Die Honorarverordnung sieht jedoch auch keine höheren Tarife für Spezialisten vor. Weil im vorliegenden Fall keine Honorarvereinbarung eingereicht wurde (vgl. Art. 4 Abs. 1 HV), ist dem Rechtsvertreter der Berufungsbeklagten praxisgemäss ein Stundenansatz von Fr. 240.– zuzugestehen. Allerdings ist nach der Ansicht des Kantonsgerichts die von der Vorinstanz vorge- nommene Kürzung des Zeitaufwands auf 20 Stunden nicht zu rechtfertigen, zumal diese von der Vorinstanz nur ungenügend begründet wurde. Das in diesem Zu- sammenhang vom Berufungskläger aufgeworfene Argument, der durch den Bei- zug eines ausserkantonalen Rechtsanwalts verursachte Mehraufwand sei nicht zu entschädigen, basiert auf einer veralteten, längst überholten Rechtsprechung (vgl. Urteil der II. Zivilkammer des Kantonsgerichts Graubünden ZK2 09 69 vom 4. Juni 2010, E. 8.b/ba m.w.H.). Im vorliegenden Fall dürfte der Beizug eines Zürcher An- walts dazu geführt haben, dass längere Fahrten zu den zuständigen Gerichtsin- stanzen notwendig gewesen sind, wobei allerdings die Strecke Zürich-Zizers bzw. Zürich-Landquart nicht als übermässig bezeichnet werden kann. Anderseits dürf- ten aufgrund des Sitzes der Berufungsbeklagten in A. ZH Einsparungen beim Rei- seaufwand für Besprechungen, Instruktionen etc. entstanden sein. Insgesamt er-</w:t>
      </w:r>
    </w:p>
    <w:p>
      <w:r>
        <w:t>Seite 20 — 21 achtet das Kantonsgericht somit die Kürzung auf 20 Stunden als nicht gerechtfer- tigt. Dabei gilt es auch zu beachten, dass der Rechtsvertreter des Berufungsklä- gers für sich selbst einen Zeitaufwand von 18 Stunden geltend macht, obwohl er bei der Vorinstanz keine Prozessantwort eingereicht hat. Zudem kommt er aus dem Raum Chur, weshalb er weniger Zeit für die Reise zu den zuständigen Ge- richtsinstanzen einsetzen musste. Die zugesprochene Entschädigung von Fr. 9'200.– zuzüglich pauschalen Spesen von Fr. 300.– erscheint angesichts der sich stellenden Sach- und Rechtsfragen als angemessen. Bei einem Stundenansatz von Fr. 240.– entspricht sie einem Auf- wand von 38 1/3 Stunden. Der Betrag kann – wenn auch mit einer anderen Be- gründung als die Vorinstanz – zugesprochen werden. Daher ist die Berufung auch in diesem Punkt abzuweisen. 8.a) Bei Streitigkeiten aus einem Arbeitsverhältnis bis zu einem Streitwert von Fr. 30'000.– dürfen den Parteien ausser bei mutwilliger Prozessführung weder Gebühren noch Auslagen des Gerichts auferlegt werden (Art. 343 Abs. 3 OR). Aus diesem Grund werden für das Berufungsverfahren von den Parteien keine Kosten erhoben. b) Demgegenüber befreit Art. 343 Abs. 3 OR nicht von der Bezahlung der ausseramtlichen Kosten. Nach Art. 223 in Verbindung mit 122 Abs. 2 ZPO ist die unterliegende Partei in der Regel verpflichtet, der obsiegenden alle ihr durch den Rechtsstreit verursachten, notwendigen Kosten zu ersetzen. Da die Berufung voll- umfänglich abzuweisen ist, unterliegt der Berufungskläger und hat die Berufungs- beklagte für das Berufungsverfahren ausseramtlich zu entschädigen. Der Rechts- vertreter der Berufungsbeklagten macht für das Berufungsverfahren eine ausser- amtliche Entschädigung von Fr. 4'233.75 geltend. Dieser Anspruch erscheint an- gemessen. Die ausseramtliche Entschädigung für die Berufungsbeklagte wird so- mit auf Fr. 4'233.75 inkl. Spesen und Mehrwertsteuer festgelegt.</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